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EF061" w14:textId="77777777" w:rsidR="00587383" w:rsidRDefault="00587383" w:rsidP="00587383">
      <w:pPr>
        <w:spacing w:after="240" w:line="360" w:lineRule="auto"/>
        <w:rPr>
          <w:rFonts w:ascii="Times New Roman" w:eastAsia="Times New Roman" w:hAnsi="Times New Roman" w:cs="Times New Roman"/>
          <w:b/>
          <w:bCs/>
          <w:color w:val="000000"/>
          <w:sz w:val="24"/>
          <w:szCs w:val="24"/>
          <w:u w:val="single"/>
          <w:lang w:eastAsia="fr-FR"/>
        </w:rPr>
      </w:pPr>
    </w:p>
    <w:p w14:paraId="0364386B" w14:textId="0C69A3E8" w:rsidR="00587383" w:rsidRDefault="00587383" w:rsidP="00587383">
      <w:pPr>
        <w:tabs>
          <w:tab w:val="left" w:pos="1420"/>
        </w:tabs>
        <w:spacing w:after="240" w:line="360" w:lineRule="auto"/>
        <w:rPr>
          <w:rFonts w:ascii="Times New Roman" w:eastAsia="Times New Roman" w:hAnsi="Times New Roman" w:cs="Times New Roman"/>
          <w:b/>
          <w:bCs/>
          <w:color w:val="000000"/>
          <w:sz w:val="24"/>
          <w:szCs w:val="24"/>
          <w:u w:val="single"/>
          <w:lang w:eastAsia="fr-FR"/>
        </w:rPr>
      </w:pPr>
      <w:r>
        <w:rPr>
          <w:rFonts w:ascii="Times New Roman" w:eastAsia="Times New Roman" w:hAnsi="Times New Roman" w:cs="Times New Roman"/>
          <w:b/>
          <w:bCs/>
          <w:color w:val="000000"/>
          <w:sz w:val="24"/>
          <w:szCs w:val="24"/>
          <w:u w:val="single"/>
          <w:lang w:eastAsia="fr-FR"/>
        </w:rPr>
        <w:tab/>
      </w:r>
    </w:p>
    <w:p w14:paraId="687C89FD" w14:textId="146F0D77" w:rsidR="00493995" w:rsidRPr="002F560D" w:rsidRDefault="00827727" w:rsidP="00587383">
      <w:pPr>
        <w:spacing w:after="240" w:line="360" w:lineRule="auto"/>
        <w:jc w:val="center"/>
        <w:rPr>
          <w:rFonts w:ascii="Times New Roman" w:eastAsia="Times New Roman" w:hAnsi="Times New Roman" w:cs="Times New Roman"/>
          <w:sz w:val="24"/>
          <w:szCs w:val="24"/>
          <w:lang w:eastAsia="fr-FR"/>
        </w:rPr>
      </w:pPr>
      <w:r w:rsidRPr="002F560D">
        <w:rPr>
          <w:rFonts w:ascii="Times New Roman" w:eastAsia="Times New Roman" w:hAnsi="Times New Roman" w:cs="Times New Roman"/>
          <w:b/>
          <w:bCs/>
          <w:color w:val="000000"/>
          <w:sz w:val="24"/>
          <w:szCs w:val="24"/>
          <w:u w:val="single"/>
          <w:lang w:eastAsia="fr-FR"/>
        </w:rPr>
        <w:t xml:space="preserve">COVID-19 ET </w:t>
      </w:r>
      <w:r w:rsidR="00493995" w:rsidRPr="002F560D">
        <w:rPr>
          <w:rFonts w:ascii="Times New Roman" w:eastAsia="Times New Roman" w:hAnsi="Times New Roman" w:cs="Times New Roman"/>
          <w:b/>
          <w:bCs/>
          <w:color w:val="000000"/>
          <w:sz w:val="24"/>
          <w:szCs w:val="24"/>
          <w:u w:val="single"/>
          <w:lang w:eastAsia="fr-FR"/>
        </w:rPr>
        <w:t>MONACO</w:t>
      </w:r>
      <w:r w:rsidR="00493995" w:rsidRPr="002F560D">
        <w:rPr>
          <w:rFonts w:ascii="Times New Roman" w:eastAsia="Times New Roman" w:hAnsi="Times New Roman" w:cs="Times New Roman"/>
          <w:b/>
          <w:bCs/>
          <w:color w:val="000000"/>
          <w:sz w:val="24"/>
          <w:szCs w:val="24"/>
          <w:u w:val="single"/>
          <w:lang w:eastAsia="fr-FR"/>
        </w:rPr>
        <w:br/>
        <w:t xml:space="preserve">LE GOUVERNEMENT </w:t>
      </w:r>
      <w:r w:rsidR="007C12EA" w:rsidRPr="002F560D">
        <w:rPr>
          <w:rFonts w:ascii="Times New Roman" w:eastAsia="Times New Roman" w:hAnsi="Times New Roman" w:cs="Times New Roman"/>
          <w:b/>
          <w:bCs/>
          <w:color w:val="000000"/>
          <w:sz w:val="24"/>
          <w:szCs w:val="24"/>
          <w:u w:val="single"/>
          <w:lang w:eastAsia="fr-FR"/>
        </w:rPr>
        <w:t>ENGAGE-T-IL SA RESPONSABILITE EN RESTREIGNANT OU INTER</w:t>
      </w:r>
      <w:r w:rsidR="0087552F" w:rsidRPr="002F560D">
        <w:rPr>
          <w:rFonts w:ascii="Times New Roman" w:eastAsia="Times New Roman" w:hAnsi="Times New Roman" w:cs="Times New Roman"/>
          <w:b/>
          <w:bCs/>
          <w:color w:val="000000"/>
          <w:sz w:val="24"/>
          <w:szCs w:val="24"/>
          <w:u w:val="single"/>
          <w:lang w:eastAsia="fr-FR"/>
        </w:rPr>
        <w:t>DI</w:t>
      </w:r>
      <w:r w:rsidR="007C12EA" w:rsidRPr="002F560D">
        <w:rPr>
          <w:rFonts w:ascii="Times New Roman" w:eastAsia="Times New Roman" w:hAnsi="Times New Roman" w:cs="Times New Roman"/>
          <w:b/>
          <w:bCs/>
          <w:color w:val="000000"/>
          <w:sz w:val="24"/>
          <w:szCs w:val="24"/>
          <w:u w:val="single"/>
          <w:lang w:eastAsia="fr-FR"/>
        </w:rPr>
        <w:t xml:space="preserve">SANT </w:t>
      </w:r>
      <w:r w:rsidR="00493995" w:rsidRPr="002F560D">
        <w:rPr>
          <w:rFonts w:ascii="Times New Roman" w:eastAsia="Times New Roman" w:hAnsi="Times New Roman" w:cs="Times New Roman"/>
          <w:b/>
          <w:bCs/>
          <w:color w:val="000000"/>
          <w:sz w:val="24"/>
          <w:szCs w:val="24"/>
          <w:u w:val="single"/>
          <w:lang w:eastAsia="fr-FR"/>
        </w:rPr>
        <w:t>UNE ACTIVITE ECONOMIQUE POUR DES RAISONS SANITAIRES</w:t>
      </w:r>
      <w:r w:rsidR="007C12EA" w:rsidRPr="002F560D">
        <w:rPr>
          <w:rFonts w:ascii="Times New Roman" w:eastAsia="Times New Roman" w:hAnsi="Times New Roman" w:cs="Times New Roman"/>
          <w:b/>
          <w:bCs/>
          <w:color w:val="000000"/>
          <w:sz w:val="24"/>
          <w:szCs w:val="24"/>
          <w:u w:val="single"/>
          <w:lang w:eastAsia="fr-FR"/>
        </w:rPr>
        <w:t xml:space="preserve"> </w:t>
      </w:r>
      <w:r w:rsidR="00493995" w:rsidRPr="002F560D">
        <w:rPr>
          <w:rFonts w:ascii="Times New Roman" w:eastAsia="Times New Roman" w:hAnsi="Times New Roman" w:cs="Times New Roman"/>
          <w:b/>
          <w:bCs/>
          <w:color w:val="000000"/>
          <w:sz w:val="24"/>
          <w:szCs w:val="24"/>
          <w:u w:val="single"/>
          <w:lang w:eastAsia="fr-FR"/>
        </w:rPr>
        <w:t>?</w:t>
      </w:r>
    </w:p>
    <w:p w14:paraId="217B2E31" w14:textId="0745D22E" w:rsidR="00493995" w:rsidRPr="002F560D" w:rsidRDefault="00493995" w:rsidP="009D0F95">
      <w:pPr>
        <w:tabs>
          <w:tab w:val="left" w:pos="1134"/>
        </w:tabs>
        <w:spacing w:after="240" w:line="276" w:lineRule="auto"/>
        <w:jc w:val="both"/>
        <w:rPr>
          <w:rFonts w:ascii="Times New Roman" w:eastAsia="Times New Roman" w:hAnsi="Times New Roman" w:cs="Times New Roman"/>
          <w:color w:val="222222"/>
          <w:sz w:val="24"/>
          <w:szCs w:val="24"/>
          <w:lang w:eastAsia="fr-FR"/>
        </w:rPr>
      </w:pPr>
      <w:r w:rsidRPr="002F560D">
        <w:rPr>
          <w:rFonts w:ascii="Times New Roman" w:eastAsia="Times New Roman" w:hAnsi="Times New Roman" w:cs="Times New Roman"/>
          <w:color w:val="222222"/>
          <w:sz w:val="24"/>
          <w:szCs w:val="24"/>
          <w:lang w:eastAsia="fr-FR"/>
        </w:rPr>
        <w:t>La controverse récente qui s’est manifestée à Monaco sur les conséquences économiques de l’action gouvernementale en vue de faire face à la crise du COVID-19</w:t>
      </w:r>
      <w:r w:rsidR="00495D57" w:rsidRPr="002F560D">
        <w:rPr>
          <w:rFonts w:ascii="Times New Roman" w:eastAsia="Times New Roman" w:hAnsi="Times New Roman" w:cs="Times New Roman"/>
          <w:color w:val="222222"/>
          <w:sz w:val="24"/>
          <w:szCs w:val="24"/>
          <w:lang w:eastAsia="fr-FR"/>
        </w:rPr>
        <w:t>, notamment dans le secteur de la construction,</w:t>
      </w:r>
      <w:r w:rsidRPr="002F560D">
        <w:rPr>
          <w:rFonts w:ascii="Times New Roman" w:eastAsia="Times New Roman" w:hAnsi="Times New Roman" w:cs="Times New Roman"/>
          <w:color w:val="222222"/>
          <w:sz w:val="24"/>
          <w:szCs w:val="24"/>
          <w:lang w:eastAsia="fr-FR"/>
        </w:rPr>
        <w:t xml:space="preserve"> conduit à s’interroger : la puissance publique peut-elle engager sa responsabilité </w:t>
      </w:r>
      <w:r w:rsidR="007C12EA" w:rsidRPr="002F560D">
        <w:rPr>
          <w:rFonts w:ascii="Times New Roman" w:eastAsia="Times New Roman" w:hAnsi="Times New Roman" w:cs="Times New Roman"/>
          <w:color w:val="222222"/>
          <w:sz w:val="24"/>
          <w:szCs w:val="24"/>
          <w:lang w:eastAsia="fr-FR"/>
        </w:rPr>
        <w:t xml:space="preserve">en restreignant ou interdisant une activité économique dans les circonstances actuelles </w:t>
      </w:r>
      <w:r w:rsidRPr="002F560D">
        <w:rPr>
          <w:rFonts w:ascii="Times New Roman" w:eastAsia="Times New Roman" w:hAnsi="Times New Roman" w:cs="Times New Roman"/>
          <w:color w:val="222222"/>
          <w:sz w:val="24"/>
          <w:szCs w:val="24"/>
          <w:lang w:eastAsia="fr-FR"/>
        </w:rPr>
        <w:t>?</w:t>
      </w:r>
      <w:bookmarkStart w:id="0" w:name="_GoBack"/>
      <w:bookmarkEnd w:id="0"/>
    </w:p>
    <w:p w14:paraId="74B88EDF" w14:textId="50DE1D38" w:rsidR="00493995" w:rsidRPr="002F560D" w:rsidRDefault="009D04E9" w:rsidP="009D0F95">
      <w:pPr>
        <w:tabs>
          <w:tab w:val="left" w:pos="1134"/>
        </w:tabs>
        <w:spacing w:after="240" w:line="276" w:lineRule="auto"/>
        <w:jc w:val="both"/>
        <w:rPr>
          <w:rFonts w:ascii="Times New Roman" w:eastAsia="Times New Roman" w:hAnsi="Times New Roman" w:cs="Times New Roman"/>
          <w:color w:val="222222"/>
          <w:sz w:val="24"/>
          <w:szCs w:val="24"/>
          <w:lang w:eastAsia="fr-FR"/>
        </w:rPr>
      </w:pPr>
      <w:r w:rsidRPr="000D388C">
        <w:rPr>
          <w:rFonts w:ascii="Times New Roman" w:eastAsia="Times New Roman" w:hAnsi="Times New Roman" w:cs="Times New Roman"/>
          <w:color w:val="222222"/>
          <w:sz w:val="24"/>
          <w:szCs w:val="24"/>
          <w:lang w:eastAsia="fr-FR"/>
        </w:rPr>
        <w:t xml:space="preserve">En l’absence de décision publiée des juridictions monégasques, </w:t>
      </w:r>
      <w:r w:rsidR="00493995" w:rsidRPr="000D388C">
        <w:rPr>
          <w:rFonts w:ascii="Times New Roman" w:eastAsia="Times New Roman" w:hAnsi="Times New Roman" w:cs="Times New Roman"/>
          <w:color w:val="222222"/>
          <w:sz w:val="24"/>
          <w:szCs w:val="24"/>
          <w:lang w:eastAsia="fr-FR"/>
        </w:rPr>
        <w:t>la référence à la jurisprudence</w:t>
      </w:r>
      <w:r w:rsidR="00493995" w:rsidRPr="002F560D">
        <w:rPr>
          <w:rFonts w:ascii="Times New Roman" w:eastAsia="Times New Roman" w:hAnsi="Times New Roman" w:cs="Times New Roman"/>
          <w:color w:val="222222"/>
          <w:sz w:val="24"/>
          <w:szCs w:val="24"/>
          <w:lang w:eastAsia="fr-FR"/>
        </w:rPr>
        <w:t xml:space="preserve"> du Conseil d’État du pays voisin s’impose. La réponse à cette question tient en deux mots : circonstances exceptionnelles.</w:t>
      </w:r>
    </w:p>
    <w:p w14:paraId="6E96B088" w14:textId="0841F72A" w:rsidR="00261808" w:rsidRPr="00B06D38" w:rsidRDefault="00493995" w:rsidP="005756DE">
      <w:pPr>
        <w:tabs>
          <w:tab w:val="left" w:pos="1134"/>
        </w:tabs>
        <w:spacing w:after="240" w:line="276" w:lineRule="auto"/>
        <w:jc w:val="both"/>
        <w:rPr>
          <w:rFonts w:ascii="Times New Roman" w:eastAsia="Times New Roman" w:hAnsi="Times New Roman" w:cs="Times New Roman"/>
          <w:sz w:val="24"/>
          <w:szCs w:val="24"/>
          <w:lang w:eastAsia="fr-FR"/>
        </w:rPr>
      </w:pPr>
      <w:r w:rsidRPr="002F560D">
        <w:rPr>
          <w:rFonts w:ascii="Times New Roman" w:eastAsia="Times New Roman" w:hAnsi="Times New Roman" w:cs="Times New Roman"/>
          <w:color w:val="222222"/>
          <w:sz w:val="24"/>
          <w:szCs w:val="24"/>
          <w:lang w:eastAsia="fr-FR"/>
        </w:rPr>
        <w:t>Cette théorie</w:t>
      </w:r>
      <w:r w:rsidR="005C60F0" w:rsidRPr="002F560D">
        <w:rPr>
          <w:rFonts w:ascii="Times New Roman" w:eastAsia="Times New Roman" w:hAnsi="Times New Roman" w:cs="Times New Roman"/>
          <w:color w:val="222222"/>
          <w:sz w:val="24"/>
          <w:szCs w:val="24"/>
          <w:lang w:eastAsia="fr-FR"/>
        </w:rPr>
        <w:t xml:space="preserve"> a été </w:t>
      </w:r>
      <w:r w:rsidRPr="002F560D">
        <w:rPr>
          <w:rFonts w:ascii="Times New Roman" w:eastAsia="Times New Roman" w:hAnsi="Times New Roman" w:cs="Times New Roman"/>
          <w:color w:val="222222"/>
          <w:sz w:val="24"/>
          <w:szCs w:val="24"/>
          <w:lang w:eastAsia="fr-FR"/>
        </w:rPr>
        <w:t>inventée</w:t>
      </w:r>
      <w:r w:rsidR="00096008" w:rsidRPr="002F560D">
        <w:rPr>
          <w:rFonts w:ascii="Times New Roman" w:eastAsia="Times New Roman" w:hAnsi="Times New Roman" w:cs="Times New Roman"/>
          <w:color w:val="222222"/>
          <w:sz w:val="24"/>
          <w:szCs w:val="24"/>
          <w:lang w:eastAsia="fr-FR"/>
        </w:rPr>
        <w:t xml:space="preserve"> </w:t>
      </w:r>
      <w:r w:rsidR="005C60F0" w:rsidRPr="002F560D">
        <w:rPr>
          <w:rFonts w:ascii="Times New Roman" w:eastAsia="Times New Roman" w:hAnsi="Times New Roman" w:cs="Times New Roman"/>
          <w:color w:val="222222"/>
          <w:sz w:val="24"/>
          <w:szCs w:val="24"/>
          <w:lang w:eastAsia="fr-FR"/>
        </w:rPr>
        <w:t xml:space="preserve">en 1918 </w:t>
      </w:r>
      <w:r w:rsidR="00096008" w:rsidRPr="002F560D">
        <w:rPr>
          <w:rFonts w:ascii="Times New Roman" w:eastAsia="Times New Roman" w:hAnsi="Times New Roman" w:cs="Times New Roman"/>
          <w:color w:val="222222"/>
          <w:sz w:val="24"/>
          <w:szCs w:val="24"/>
          <w:lang w:eastAsia="fr-FR"/>
        </w:rPr>
        <w:t xml:space="preserve">pour une période de guerre </w:t>
      </w:r>
      <w:r w:rsidR="005C60F0" w:rsidRPr="002F560D">
        <w:rPr>
          <w:rFonts w:ascii="Times New Roman" w:eastAsia="Times New Roman" w:hAnsi="Times New Roman" w:cs="Times New Roman"/>
          <w:color w:val="222222"/>
          <w:sz w:val="24"/>
          <w:szCs w:val="24"/>
          <w:lang w:eastAsia="fr-FR"/>
        </w:rPr>
        <w:t>par le Conseil d’</w:t>
      </w:r>
      <w:r w:rsidRPr="002F560D">
        <w:rPr>
          <w:rFonts w:ascii="Times New Roman" w:eastAsia="Times New Roman" w:hAnsi="Times New Roman" w:cs="Times New Roman"/>
          <w:color w:val="222222"/>
          <w:sz w:val="24"/>
          <w:szCs w:val="24"/>
          <w:lang w:eastAsia="fr-FR"/>
        </w:rPr>
        <w:t>État</w:t>
      </w:r>
      <w:r w:rsidR="005C60F0" w:rsidRPr="002F560D">
        <w:rPr>
          <w:rFonts w:ascii="Times New Roman" w:eastAsia="Times New Roman" w:hAnsi="Times New Roman" w:cs="Times New Roman"/>
          <w:color w:val="222222"/>
          <w:sz w:val="24"/>
          <w:szCs w:val="24"/>
          <w:lang w:eastAsia="fr-FR"/>
        </w:rPr>
        <w:t xml:space="preserve"> </w:t>
      </w:r>
      <w:r w:rsidRPr="002F560D">
        <w:rPr>
          <w:rFonts w:ascii="Times New Roman" w:eastAsia="Times New Roman" w:hAnsi="Times New Roman" w:cs="Times New Roman"/>
          <w:color w:val="222222"/>
          <w:sz w:val="24"/>
          <w:szCs w:val="24"/>
          <w:lang w:eastAsia="fr-FR"/>
        </w:rPr>
        <w:t xml:space="preserve">français </w:t>
      </w:r>
      <w:r w:rsidR="005C60F0" w:rsidRPr="002F560D">
        <w:rPr>
          <w:rFonts w:ascii="Times New Roman" w:eastAsia="Times New Roman" w:hAnsi="Times New Roman" w:cs="Times New Roman"/>
          <w:color w:val="222222"/>
          <w:sz w:val="24"/>
          <w:szCs w:val="24"/>
          <w:lang w:eastAsia="fr-FR"/>
        </w:rPr>
        <w:t xml:space="preserve">(CE, 28 juin 1918, </w:t>
      </w:r>
      <w:proofErr w:type="spellStart"/>
      <w:r w:rsidR="005C60F0" w:rsidRPr="002F560D">
        <w:rPr>
          <w:rFonts w:ascii="Times New Roman" w:eastAsia="Times New Roman" w:hAnsi="Times New Roman" w:cs="Times New Roman"/>
          <w:i/>
          <w:iCs/>
          <w:color w:val="222222"/>
          <w:sz w:val="24"/>
          <w:szCs w:val="24"/>
          <w:lang w:eastAsia="fr-FR"/>
        </w:rPr>
        <w:t>Heyries</w:t>
      </w:r>
      <w:proofErr w:type="spellEnd"/>
      <w:r w:rsidR="005C60F0" w:rsidRPr="002F560D">
        <w:rPr>
          <w:rFonts w:ascii="Times New Roman" w:eastAsia="Times New Roman" w:hAnsi="Times New Roman" w:cs="Times New Roman"/>
          <w:color w:val="222222"/>
          <w:sz w:val="24"/>
          <w:szCs w:val="24"/>
          <w:lang w:eastAsia="fr-FR"/>
        </w:rPr>
        <w:t xml:space="preserve">, n° </w:t>
      </w:r>
      <w:r w:rsidR="005C60F0" w:rsidRPr="002F560D">
        <w:rPr>
          <w:rFonts w:ascii="Times New Roman" w:eastAsia="Times New Roman" w:hAnsi="Times New Roman" w:cs="Times New Roman"/>
          <w:color w:val="000000"/>
          <w:sz w:val="24"/>
          <w:szCs w:val="24"/>
          <w:shd w:val="clear" w:color="auto" w:fill="FFFFFF"/>
          <w:lang w:eastAsia="fr-FR"/>
        </w:rPr>
        <w:t>63412</w:t>
      </w:r>
      <w:r w:rsidR="005C60F0" w:rsidRPr="002F560D">
        <w:rPr>
          <w:rFonts w:ascii="Times New Roman" w:eastAsia="Times New Roman" w:hAnsi="Times New Roman" w:cs="Times New Roman"/>
          <w:color w:val="666666"/>
          <w:sz w:val="24"/>
          <w:szCs w:val="24"/>
          <w:shd w:val="clear" w:color="auto" w:fill="FFFFFF"/>
          <w:lang w:eastAsia="fr-FR"/>
        </w:rPr>
        <w:t>).</w:t>
      </w:r>
      <w:r w:rsidR="00C84FC8" w:rsidRPr="002F560D">
        <w:rPr>
          <w:rFonts w:ascii="Times New Roman" w:eastAsia="Times New Roman" w:hAnsi="Times New Roman" w:cs="Times New Roman"/>
          <w:b/>
          <w:bCs/>
          <w:color w:val="000000"/>
          <w:sz w:val="24"/>
          <w:szCs w:val="24"/>
          <w:lang w:eastAsia="fr-FR"/>
        </w:rPr>
        <w:t xml:space="preserve"> </w:t>
      </w:r>
      <w:r w:rsidR="00096008" w:rsidRPr="002F560D">
        <w:rPr>
          <w:rFonts w:ascii="Times New Roman" w:eastAsia="Times New Roman" w:hAnsi="Times New Roman" w:cs="Times New Roman"/>
          <w:color w:val="000000"/>
          <w:sz w:val="24"/>
          <w:szCs w:val="24"/>
          <w:lang w:eastAsia="fr-FR"/>
        </w:rPr>
        <w:t>Quarante ans plus tard</w:t>
      </w:r>
      <w:r w:rsidR="005C60F0" w:rsidRPr="002F560D">
        <w:rPr>
          <w:rFonts w:ascii="Times New Roman" w:eastAsia="Times New Roman" w:hAnsi="Times New Roman" w:cs="Times New Roman"/>
          <w:color w:val="000000"/>
          <w:sz w:val="24"/>
          <w:szCs w:val="24"/>
          <w:lang w:eastAsia="fr-FR"/>
        </w:rPr>
        <w:t>, le Conseil d’</w:t>
      </w:r>
      <w:r w:rsidR="00FA3FFD" w:rsidRPr="002F560D">
        <w:rPr>
          <w:rFonts w:ascii="Times New Roman" w:eastAsia="Times New Roman" w:hAnsi="Times New Roman" w:cs="Times New Roman"/>
          <w:color w:val="000000"/>
          <w:sz w:val="24"/>
          <w:szCs w:val="24"/>
          <w:lang w:eastAsia="fr-FR"/>
        </w:rPr>
        <w:t>État</w:t>
      </w:r>
      <w:r w:rsidR="005C60F0" w:rsidRPr="002F560D">
        <w:rPr>
          <w:rFonts w:ascii="Times New Roman" w:eastAsia="Times New Roman" w:hAnsi="Times New Roman" w:cs="Times New Roman"/>
          <w:color w:val="000000"/>
          <w:sz w:val="24"/>
          <w:szCs w:val="24"/>
          <w:lang w:eastAsia="fr-FR"/>
        </w:rPr>
        <w:t xml:space="preserve"> a</w:t>
      </w:r>
      <w:r w:rsidR="00C84FC8" w:rsidRPr="002F560D">
        <w:rPr>
          <w:rFonts w:ascii="Times New Roman" w:eastAsia="Times New Roman" w:hAnsi="Times New Roman" w:cs="Times New Roman"/>
          <w:color w:val="000000"/>
          <w:sz w:val="24"/>
          <w:szCs w:val="24"/>
          <w:lang w:eastAsia="fr-FR"/>
        </w:rPr>
        <w:t xml:space="preserve"> </w:t>
      </w:r>
      <w:r w:rsidR="005C60F0" w:rsidRPr="002F560D">
        <w:rPr>
          <w:rFonts w:ascii="Times New Roman" w:eastAsia="Times New Roman" w:hAnsi="Times New Roman" w:cs="Times New Roman"/>
          <w:color w:val="000000"/>
          <w:sz w:val="24"/>
          <w:szCs w:val="24"/>
          <w:lang w:eastAsia="fr-FR"/>
        </w:rPr>
        <w:t>fait application de ce</w:t>
      </w:r>
      <w:r w:rsidR="00495D57" w:rsidRPr="002F560D">
        <w:rPr>
          <w:rFonts w:ascii="Times New Roman" w:eastAsia="Times New Roman" w:hAnsi="Times New Roman" w:cs="Times New Roman"/>
          <w:color w:val="000000"/>
          <w:sz w:val="24"/>
          <w:szCs w:val="24"/>
          <w:lang w:eastAsia="fr-FR"/>
        </w:rPr>
        <w:t xml:space="preserve"> principe</w:t>
      </w:r>
      <w:r w:rsidR="005C60F0" w:rsidRPr="002F560D">
        <w:rPr>
          <w:rFonts w:ascii="Times New Roman" w:eastAsia="Times New Roman" w:hAnsi="Times New Roman" w:cs="Times New Roman"/>
          <w:color w:val="000000"/>
          <w:sz w:val="24"/>
          <w:szCs w:val="24"/>
          <w:lang w:eastAsia="fr-FR"/>
        </w:rPr>
        <w:t xml:space="preserve"> en matière sanitaire</w:t>
      </w:r>
      <w:r w:rsidR="005C60F0" w:rsidRPr="002F560D">
        <w:rPr>
          <w:rFonts w:ascii="Times New Roman" w:eastAsia="Times New Roman" w:hAnsi="Times New Roman" w:cs="Times New Roman"/>
          <w:b/>
          <w:bCs/>
          <w:color w:val="000000"/>
          <w:sz w:val="24"/>
          <w:szCs w:val="24"/>
          <w:lang w:eastAsia="fr-FR"/>
        </w:rPr>
        <w:t xml:space="preserve"> </w:t>
      </w:r>
      <w:r w:rsidR="00495D57" w:rsidRPr="00B06D38">
        <w:rPr>
          <w:rFonts w:ascii="Times New Roman" w:eastAsia="Times New Roman" w:hAnsi="Times New Roman" w:cs="Times New Roman"/>
          <w:color w:val="000000"/>
          <w:sz w:val="24"/>
          <w:szCs w:val="24"/>
          <w:lang w:eastAsia="fr-FR"/>
        </w:rPr>
        <w:t xml:space="preserve">à </w:t>
      </w:r>
      <w:r w:rsidR="00495D57" w:rsidRPr="00B06D38">
        <w:rPr>
          <w:rFonts w:ascii="Times New Roman" w:eastAsia="Times New Roman" w:hAnsi="Times New Roman" w:cs="Times New Roman"/>
          <w:color w:val="222222"/>
          <w:sz w:val="24"/>
          <w:szCs w:val="24"/>
          <w:lang w:eastAsia="fr-FR"/>
        </w:rPr>
        <w:t>l’occasion</w:t>
      </w:r>
      <w:r w:rsidR="00495D57" w:rsidRPr="002F560D">
        <w:rPr>
          <w:rFonts w:ascii="Times New Roman" w:eastAsia="Times New Roman" w:hAnsi="Times New Roman" w:cs="Times New Roman"/>
          <w:color w:val="222222"/>
          <w:sz w:val="24"/>
          <w:szCs w:val="24"/>
          <w:lang w:eastAsia="fr-FR"/>
        </w:rPr>
        <w:t xml:space="preserve"> d’une épidémie de poliomyélite, au nom d’un péril imminent et d’une exceptionnelle gravité </w:t>
      </w:r>
      <w:r w:rsidR="005C60F0" w:rsidRPr="002F560D">
        <w:rPr>
          <w:rFonts w:ascii="Times New Roman" w:eastAsia="Times New Roman" w:hAnsi="Times New Roman" w:cs="Times New Roman"/>
          <w:color w:val="222222"/>
          <w:sz w:val="24"/>
          <w:szCs w:val="24"/>
          <w:lang w:eastAsia="fr-FR"/>
        </w:rPr>
        <w:t>(</w:t>
      </w:r>
      <w:r w:rsidR="005C60F0" w:rsidRPr="002F560D">
        <w:rPr>
          <w:rFonts w:ascii="Times New Roman" w:eastAsia="Times New Roman" w:hAnsi="Times New Roman" w:cs="Times New Roman"/>
          <w:color w:val="000000"/>
          <w:sz w:val="24"/>
          <w:szCs w:val="24"/>
          <w:shd w:val="clear" w:color="auto" w:fill="FFFFFF"/>
          <w:lang w:eastAsia="fr-FR"/>
        </w:rPr>
        <w:t>CE, Sec</w:t>
      </w:r>
      <w:r w:rsidR="00A946C0" w:rsidRPr="002F560D">
        <w:rPr>
          <w:rFonts w:ascii="Times New Roman" w:eastAsia="Times New Roman" w:hAnsi="Times New Roman" w:cs="Times New Roman"/>
          <w:color w:val="000000"/>
          <w:sz w:val="24"/>
          <w:szCs w:val="24"/>
          <w:shd w:val="clear" w:color="auto" w:fill="FFFFFF"/>
          <w:lang w:eastAsia="fr-FR"/>
        </w:rPr>
        <w:t>t.</w:t>
      </w:r>
      <w:r w:rsidR="005C60F0" w:rsidRPr="002F560D">
        <w:rPr>
          <w:rFonts w:ascii="Times New Roman" w:eastAsia="Times New Roman" w:hAnsi="Times New Roman" w:cs="Times New Roman"/>
          <w:color w:val="000000"/>
          <w:sz w:val="24"/>
          <w:szCs w:val="24"/>
          <w:shd w:val="clear" w:color="auto" w:fill="FFFFFF"/>
          <w:lang w:eastAsia="fr-FR"/>
        </w:rPr>
        <w:t>, 20 mai 1955, S</w:t>
      </w:r>
      <w:r w:rsidR="005C60F0" w:rsidRPr="002F560D">
        <w:rPr>
          <w:rFonts w:ascii="Times New Roman" w:eastAsia="Times New Roman" w:hAnsi="Times New Roman" w:cs="Times New Roman"/>
          <w:i/>
          <w:iCs/>
          <w:color w:val="000000"/>
          <w:sz w:val="24"/>
          <w:szCs w:val="24"/>
          <w:shd w:val="clear" w:color="auto" w:fill="FFFFFF"/>
          <w:lang w:eastAsia="fr-FR"/>
        </w:rPr>
        <w:t>ociété Lucien, Joseph et compagnie</w:t>
      </w:r>
      <w:r w:rsidR="005C60F0" w:rsidRPr="002F560D">
        <w:rPr>
          <w:rFonts w:ascii="Times New Roman" w:eastAsia="Times New Roman" w:hAnsi="Times New Roman" w:cs="Times New Roman"/>
          <w:color w:val="000000"/>
          <w:sz w:val="24"/>
          <w:szCs w:val="24"/>
          <w:shd w:val="clear" w:color="auto" w:fill="FFFFFF"/>
          <w:lang w:eastAsia="fr-FR"/>
        </w:rPr>
        <w:t>, n° 2399, Rec. p. 276).</w:t>
      </w:r>
      <w:r w:rsidR="00096008" w:rsidRPr="002F560D">
        <w:rPr>
          <w:rFonts w:ascii="Times New Roman" w:eastAsia="Times New Roman" w:hAnsi="Times New Roman" w:cs="Times New Roman"/>
          <w:sz w:val="24"/>
          <w:szCs w:val="24"/>
          <w:lang w:eastAsia="fr-FR"/>
        </w:rPr>
        <w:t xml:space="preserve"> </w:t>
      </w:r>
      <w:r w:rsidRPr="002F560D">
        <w:rPr>
          <w:rFonts w:ascii="Times New Roman" w:eastAsia="Times New Roman" w:hAnsi="Times New Roman" w:cs="Times New Roman"/>
          <w:color w:val="222222"/>
          <w:sz w:val="24"/>
          <w:szCs w:val="24"/>
          <w:lang w:eastAsia="fr-FR"/>
        </w:rPr>
        <w:t>Lorsque</w:t>
      </w:r>
      <w:r w:rsidR="005C60F0" w:rsidRPr="002F560D">
        <w:rPr>
          <w:rFonts w:ascii="Times New Roman" w:eastAsia="Times New Roman" w:hAnsi="Times New Roman" w:cs="Times New Roman"/>
          <w:color w:val="222222"/>
          <w:sz w:val="24"/>
          <w:szCs w:val="24"/>
          <w:lang w:eastAsia="fr-FR"/>
        </w:rPr>
        <w:t xml:space="preserve"> la théorie des circonstances exceptionnelles est invoquée par l’administration et qu’un litige qui y est relatif est porté devant le juge, celui-ci </w:t>
      </w:r>
      <w:r w:rsidR="00495D57" w:rsidRPr="002F560D">
        <w:rPr>
          <w:rFonts w:ascii="Times New Roman" w:eastAsia="Times New Roman" w:hAnsi="Times New Roman" w:cs="Times New Roman"/>
          <w:color w:val="000000"/>
          <w:sz w:val="24"/>
          <w:szCs w:val="24"/>
          <w:lang w:eastAsia="fr-FR"/>
        </w:rPr>
        <w:t>doit rechercher</w:t>
      </w:r>
      <w:r w:rsidR="005C60F0" w:rsidRPr="002F560D">
        <w:rPr>
          <w:rFonts w:ascii="Times New Roman" w:eastAsia="Times New Roman" w:hAnsi="Times New Roman" w:cs="Times New Roman"/>
          <w:i/>
          <w:iCs/>
          <w:color w:val="000000"/>
          <w:sz w:val="24"/>
          <w:szCs w:val="24"/>
          <w:lang w:eastAsia="fr-FR"/>
        </w:rPr>
        <w:t xml:space="preserve"> </w:t>
      </w:r>
      <w:r w:rsidR="00495D57" w:rsidRPr="002F560D">
        <w:rPr>
          <w:rFonts w:ascii="Times New Roman" w:eastAsia="Times New Roman" w:hAnsi="Times New Roman" w:cs="Times New Roman"/>
          <w:i/>
          <w:iCs/>
          <w:color w:val="000000"/>
          <w:sz w:val="24"/>
          <w:szCs w:val="24"/>
          <w:lang w:eastAsia="fr-FR"/>
        </w:rPr>
        <w:t>« </w:t>
      </w:r>
      <w:r w:rsidR="005C60F0" w:rsidRPr="002F560D">
        <w:rPr>
          <w:rFonts w:ascii="Times New Roman" w:eastAsia="Times New Roman" w:hAnsi="Times New Roman" w:cs="Times New Roman"/>
          <w:i/>
          <w:iCs/>
          <w:color w:val="000000"/>
          <w:sz w:val="24"/>
          <w:szCs w:val="24"/>
          <w:lang w:eastAsia="fr-FR"/>
        </w:rPr>
        <w:t>si l’autorité administrative pouvait agir efficacement sans avoir recours à l’état d’exception, auquel cas la qualification de “circonstances exceptionnelles” ne serait pas retenue et la responsabilité de l’administration éventuellement engagée.</w:t>
      </w:r>
      <w:r w:rsidR="005C60F0" w:rsidRPr="002F560D">
        <w:rPr>
          <w:rFonts w:ascii="Times New Roman" w:eastAsia="Times New Roman" w:hAnsi="Times New Roman" w:cs="Times New Roman"/>
          <w:color w:val="000000"/>
          <w:sz w:val="24"/>
          <w:szCs w:val="24"/>
          <w:lang w:eastAsia="fr-FR"/>
        </w:rPr>
        <w:t xml:space="preserve"> »</w:t>
      </w:r>
      <w:r w:rsidR="0098570B" w:rsidRPr="002F560D">
        <w:rPr>
          <w:rFonts w:ascii="Times New Roman" w:eastAsia="Times New Roman" w:hAnsi="Times New Roman" w:cs="Times New Roman"/>
          <w:color w:val="000000"/>
          <w:sz w:val="24"/>
          <w:szCs w:val="24"/>
          <w:lang w:eastAsia="fr-FR"/>
        </w:rPr>
        <w:t xml:space="preserve"> (M</w:t>
      </w:r>
      <w:r w:rsidR="00B96BAB" w:rsidRPr="002F560D">
        <w:rPr>
          <w:rFonts w:ascii="Times New Roman" w:eastAsia="Times New Roman" w:hAnsi="Times New Roman" w:cs="Times New Roman"/>
          <w:color w:val="000000"/>
          <w:sz w:val="24"/>
          <w:szCs w:val="24"/>
          <w:lang w:eastAsia="fr-FR"/>
        </w:rPr>
        <w:t>EERPOËL</w:t>
      </w:r>
      <w:r w:rsidR="0098570B" w:rsidRPr="002F560D">
        <w:rPr>
          <w:rFonts w:ascii="Times New Roman" w:eastAsia="Times New Roman" w:hAnsi="Times New Roman" w:cs="Times New Roman"/>
          <w:color w:val="000000"/>
          <w:sz w:val="24"/>
          <w:szCs w:val="24"/>
          <w:lang w:eastAsia="fr-FR"/>
        </w:rPr>
        <w:t xml:space="preserve">, Matthieu. « Conflictualité interne et action publique de crise », Les Champs de Mars, vol. 20, no. 1, 2009, pp. 73-90). </w:t>
      </w:r>
      <w:r w:rsidR="00495D57" w:rsidRPr="002F560D">
        <w:rPr>
          <w:rFonts w:ascii="Times New Roman" w:eastAsia="Times New Roman" w:hAnsi="Times New Roman" w:cs="Times New Roman"/>
          <w:color w:val="000000"/>
          <w:sz w:val="24"/>
          <w:szCs w:val="24"/>
          <w:lang w:eastAsia="fr-FR"/>
        </w:rPr>
        <w:t xml:space="preserve">Le Conseil d’État de France </w:t>
      </w:r>
      <w:r w:rsidR="005C60F0" w:rsidRPr="002F560D">
        <w:rPr>
          <w:rFonts w:ascii="Times New Roman" w:eastAsia="Times New Roman" w:hAnsi="Times New Roman" w:cs="Times New Roman"/>
          <w:color w:val="000000"/>
          <w:sz w:val="24"/>
          <w:szCs w:val="24"/>
          <w:lang w:eastAsia="fr-FR"/>
        </w:rPr>
        <w:t xml:space="preserve">a </w:t>
      </w:r>
      <w:r w:rsidR="00495D57" w:rsidRPr="002F560D">
        <w:rPr>
          <w:rFonts w:ascii="Times New Roman" w:eastAsia="Times New Roman" w:hAnsi="Times New Roman" w:cs="Times New Roman"/>
          <w:color w:val="000000"/>
          <w:sz w:val="24"/>
          <w:szCs w:val="24"/>
          <w:lang w:eastAsia="fr-FR"/>
        </w:rPr>
        <w:t xml:space="preserve">aussi plus largement </w:t>
      </w:r>
      <w:r w:rsidR="005C60F0" w:rsidRPr="002F560D">
        <w:rPr>
          <w:rFonts w:ascii="Times New Roman" w:eastAsia="Times New Roman" w:hAnsi="Times New Roman" w:cs="Times New Roman"/>
          <w:color w:val="000000"/>
          <w:sz w:val="24"/>
          <w:szCs w:val="24"/>
          <w:lang w:eastAsia="fr-FR"/>
        </w:rPr>
        <w:t xml:space="preserve">mobilisé cette théorie pour consacrer l’irresponsabilité des pouvoirs publics </w:t>
      </w:r>
      <w:r w:rsidR="00C84FC8" w:rsidRPr="002F560D">
        <w:rPr>
          <w:rFonts w:ascii="Times New Roman" w:eastAsia="Times New Roman" w:hAnsi="Times New Roman" w:cs="Times New Roman"/>
          <w:color w:val="000000"/>
          <w:sz w:val="24"/>
          <w:szCs w:val="24"/>
          <w:lang w:eastAsia="fr-FR"/>
        </w:rPr>
        <w:t>lorsqu’il intervient dans l’activité économique.</w:t>
      </w:r>
      <w:r w:rsidR="00495D57" w:rsidRPr="002F560D">
        <w:rPr>
          <w:rFonts w:ascii="Times New Roman" w:eastAsia="Times New Roman" w:hAnsi="Times New Roman" w:cs="Times New Roman"/>
          <w:color w:val="000000"/>
          <w:sz w:val="24"/>
          <w:szCs w:val="24"/>
          <w:lang w:eastAsia="fr-FR"/>
        </w:rPr>
        <w:t xml:space="preserve"> </w:t>
      </w:r>
      <w:r w:rsidR="00C84FC8" w:rsidRPr="002F560D">
        <w:rPr>
          <w:rFonts w:ascii="Times New Roman" w:eastAsia="Times New Roman" w:hAnsi="Times New Roman" w:cs="Times New Roman"/>
          <w:color w:val="222222"/>
          <w:sz w:val="24"/>
          <w:szCs w:val="24"/>
          <w:lang w:eastAsia="fr-FR"/>
        </w:rPr>
        <w:t xml:space="preserve">Dans la continuité de la jurisprudence </w:t>
      </w:r>
      <w:proofErr w:type="spellStart"/>
      <w:r w:rsidR="00C84FC8" w:rsidRPr="002F560D">
        <w:rPr>
          <w:rFonts w:ascii="Times New Roman" w:eastAsia="Times New Roman" w:hAnsi="Times New Roman" w:cs="Times New Roman"/>
          <w:i/>
          <w:iCs/>
          <w:color w:val="222222"/>
          <w:sz w:val="24"/>
          <w:szCs w:val="24"/>
          <w:lang w:eastAsia="fr-FR"/>
        </w:rPr>
        <w:t>Heyries</w:t>
      </w:r>
      <w:proofErr w:type="spellEnd"/>
      <w:r w:rsidR="00C84FC8" w:rsidRPr="002F560D">
        <w:rPr>
          <w:rFonts w:ascii="Times New Roman" w:eastAsia="Times New Roman" w:hAnsi="Times New Roman" w:cs="Times New Roman"/>
          <w:color w:val="222222"/>
          <w:sz w:val="24"/>
          <w:szCs w:val="24"/>
          <w:lang w:eastAsia="fr-FR"/>
        </w:rPr>
        <w:t>, l</w:t>
      </w:r>
      <w:r w:rsidR="00495D57" w:rsidRPr="002F560D">
        <w:rPr>
          <w:rFonts w:ascii="Times New Roman" w:eastAsia="Times New Roman" w:hAnsi="Times New Roman" w:cs="Times New Roman"/>
          <w:color w:val="222222"/>
          <w:sz w:val="24"/>
          <w:szCs w:val="24"/>
          <w:lang w:eastAsia="fr-FR"/>
        </w:rPr>
        <w:t xml:space="preserve">a jurisprudence </w:t>
      </w:r>
      <w:r w:rsidR="00C84FC8" w:rsidRPr="002F560D">
        <w:rPr>
          <w:rFonts w:ascii="Times New Roman" w:eastAsia="Times New Roman" w:hAnsi="Times New Roman" w:cs="Times New Roman"/>
          <w:color w:val="222222"/>
          <w:sz w:val="24"/>
          <w:szCs w:val="24"/>
          <w:lang w:eastAsia="fr-FR"/>
        </w:rPr>
        <w:t>a d’abord considéré que la théorie des circonstances exceptionnelles permettait de justifier une atteinte à la liberté de commerce (</w:t>
      </w:r>
      <w:r w:rsidR="00C84FC8" w:rsidRPr="002F560D">
        <w:rPr>
          <w:rFonts w:ascii="Times New Roman" w:eastAsia="Times New Roman" w:hAnsi="Times New Roman" w:cs="Times New Roman"/>
          <w:color w:val="000000"/>
          <w:sz w:val="24"/>
          <w:szCs w:val="24"/>
          <w:lang w:eastAsia="fr-FR"/>
        </w:rPr>
        <w:t xml:space="preserve">CE, 28 février 1919, </w:t>
      </w:r>
      <w:r w:rsidR="00C84FC8" w:rsidRPr="002F560D">
        <w:rPr>
          <w:rFonts w:ascii="Times New Roman" w:eastAsia="Times New Roman" w:hAnsi="Times New Roman" w:cs="Times New Roman"/>
          <w:i/>
          <w:iCs/>
          <w:color w:val="000000"/>
          <w:sz w:val="24"/>
          <w:szCs w:val="24"/>
          <w:lang w:eastAsia="fr-FR"/>
        </w:rPr>
        <w:t>Dame Dol et Laurent</w:t>
      </w:r>
      <w:r w:rsidR="00C84FC8" w:rsidRPr="002F560D">
        <w:rPr>
          <w:rFonts w:ascii="Times New Roman" w:eastAsia="Times New Roman" w:hAnsi="Times New Roman" w:cs="Times New Roman"/>
          <w:color w:val="000000"/>
          <w:sz w:val="24"/>
          <w:szCs w:val="24"/>
          <w:lang w:eastAsia="fr-FR"/>
        </w:rPr>
        <w:t>, n° 6159).</w:t>
      </w:r>
      <w:r w:rsidR="00495D57" w:rsidRPr="002F560D">
        <w:rPr>
          <w:rFonts w:ascii="Times New Roman" w:eastAsia="Times New Roman" w:hAnsi="Times New Roman" w:cs="Times New Roman"/>
          <w:color w:val="000000"/>
          <w:sz w:val="24"/>
          <w:szCs w:val="24"/>
          <w:lang w:eastAsia="fr-FR"/>
        </w:rPr>
        <w:t xml:space="preserve"> </w:t>
      </w:r>
      <w:r w:rsidR="0055614E" w:rsidRPr="002F560D">
        <w:rPr>
          <w:rFonts w:ascii="Times New Roman" w:eastAsia="Times New Roman" w:hAnsi="Times New Roman" w:cs="Times New Roman"/>
          <w:color w:val="000000"/>
          <w:sz w:val="24"/>
          <w:szCs w:val="24"/>
          <w:lang w:eastAsia="fr-FR"/>
        </w:rPr>
        <w:t>Ensuite</w:t>
      </w:r>
      <w:r w:rsidR="005C60F0" w:rsidRPr="002F560D">
        <w:rPr>
          <w:rFonts w:ascii="Times New Roman" w:eastAsia="Times New Roman" w:hAnsi="Times New Roman" w:cs="Times New Roman"/>
          <w:color w:val="000000"/>
          <w:sz w:val="24"/>
          <w:szCs w:val="24"/>
          <w:lang w:eastAsia="fr-FR"/>
        </w:rPr>
        <w:t xml:space="preserve">, </w:t>
      </w:r>
      <w:r w:rsidR="00495D57" w:rsidRPr="002F560D">
        <w:rPr>
          <w:rFonts w:ascii="Times New Roman" w:eastAsia="Times New Roman" w:hAnsi="Times New Roman" w:cs="Times New Roman"/>
          <w:color w:val="000000"/>
          <w:sz w:val="24"/>
          <w:szCs w:val="24"/>
          <w:lang w:eastAsia="fr-FR"/>
        </w:rPr>
        <w:t>elle</w:t>
      </w:r>
      <w:r w:rsidR="005C60F0" w:rsidRPr="002F560D">
        <w:rPr>
          <w:rFonts w:ascii="Times New Roman" w:eastAsia="Times New Roman" w:hAnsi="Times New Roman" w:cs="Times New Roman"/>
          <w:color w:val="000000"/>
          <w:sz w:val="24"/>
          <w:szCs w:val="24"/>
          <w:lang w:eastAsia="fr-FR"/>
        </w:rPr>
        <w:t xml:space="preserve"> a consacré dans plusieurs décisions le principe tenant à l’irresponsabilité de l’Etat quand il décide d’intervenir dans l’activité économique du fait de circonstances exceptionnelles (CE</w:t>
      </w:r>
      <w:r w:rsidR="00A946C0" w:rsidRPr="002F560D">
        <w:rPr>
          <w:rFonts w:ascii="Times New Roman" w:eastAsia="Times New Roman" w:hAnsi="Times New Roman" w:cs="Times New Roman"/>
          <w:color w:val="000000"/>
          <w:sz w:val="24"/>
          <w:szCs w:val="24"/>
          <w:lang w:eastAsia="fr-FR"/>
        </w:rPr>
        <w:t>,</w:t>
      </w:r>
      <w:r w:rsidR="005C60F0" w:rsidRPr="002F560D">
        <w:rPr>
          <w:rFonts w:ascii="Times New Roman" w:eastAsia="Times New Roman" w:hAnsi="Times New Roman" w:cs="Times New Roman"/>
          <w:color w:val="000000"/>
          <w:sz w:val="24"/>
          <w:szCs w:val="24"/>
          <w:lang w:eastAsia="fr-FR"/>
        </w:rPr>
        <w:t xml:space="preserve"> Sect., 22 avril 1970, n° 70960 ; CE</w:t>
      </w:r>
      <w:r w:rsidR="00A946C0" w:rsidRPr="002F560D">
        <w:rPr>
          <w:rFonts w:ascii="Times New Roman" w:eastAsia="Times New Roman" w:hAnsi="Times New Roman" w:cs="Times New Roman"/>
          <w:color w:val="000000"/>
          <w:sz w:val="24"/>
          <w:szCs w:val="24"/>
          <w:lang w:eastAsia="fr-FR"/>
        </w:rPr>
        <w:t>,</w:t>
      </w:r>
      <w:r w:rsidR="005C60F0" w:rsidRPr="002F560D">
        <w:rPr>
          <w:rFonts w:ascii="Times New Roman" w:eastAsia="Times New Roman" w:hAnsi="Times New Roman" w:cs="Times New Roman"/>
          <w:color w:val="000000"/>
          <w:sz w:val="24"/>
          <w:szCs w:val="24"/>
          <w:lang w:eastAsia="fr-FR"/>
        </w:rPr>
        <w:t xml:space="preserve"> </w:t>
      </w:r>
      <w:proofErr w:type="spellStart"/>
      <w:r w:rsidR="005C60F0" w:rsidRPr="002F560D">
        <w:rPr>
          <w:rFonts w:ascii="Times New Roman" w:eastAsia="Times New Roman" w:hAnsi="Times New Roman" w:cs="Times New Roman"/>
          <w:color w:val="000000"/>
          <w:sz w:val="24"/>
          <w:szCs w:val="24"/>
          <w:lang w:eastAsia="fr-FR"/>
        </w:rPr>
        <w:t>Ass</w:t>
      </w:r>
      <w:proofErr w:type="spellEnd"/>
      <w:r w:rsidR="005C60F0" w:rsidRPr="002F560D">
        <w:rPr>
          <w:rFonts w:ascii="Times New Roman" w:eastAsia="Times New Roman" w:hAnsi="Times New Roman" w:cs="Times New Roman"/>
          <w:color w:val="000000"/>
          <w:sz w:val="24"/>
          <w:szCs w:val="24"/>
          <w:lang w:eastAsia="fr-FR"/>
        </w:rPr>
        <w:t>., 20 juin 1975, n° 98170 ; CE, 15 décembre 2014, n° 37032</w:t>
      </w:r>
      <w:r w:rsidR="00495D57" w:rsidRPr="002F560D">
        <w:rPr>
          <w:rFonts w:ascii="Times New Roman" w:eastAsia="Times New Roman" w:hAnsi="Times New Roman" w:cs="Times New Roman"/>
          <w:color w:val="000000"/>
          <w:sz w:val="24"/>
          <w:szCs w:val="24"/>
          <w:lang w:eastAsia="fr-FR"/>
        </w:rPr>
        <w:t>1</w:t>
      </w:r>
      <w:r w:rsidR="005C60F0" w:rsidRPr="002F560D">
        <w:rPr>
          <w:rFonts w:ascii="Times New Roman" w:eastAsia="Times New Roman" w:hAnsi="Times New Roman" w:cs="Times New Roman"/>
          <w:color w:val="000000"/>
          <w:sz w:val="24"/>
          <w:szCs w:val="24"/>
          <w:lang w:eastAsia="fr-FR"/>
        </w:rPr>
        <w:t>).</w:t>
      </w:r>
      <w:r w:rsidR="00495D57" w:rsidRPr="002F560D">
        <w:rPr>
          <w:rFonts w:ascii="Times New Roman" w:eastAsia="Times New Roman" w:hAnsi="Times New Roman" w:cs="Times New Roman"/>
          <w:color w:val="000000"/>
          <w:sz w:val="24"/>
          <w:szCs w:val="24"/>
          <w:lang w:eastAsia="fr-FR"/>
        </w:rPr>
        <w:t xml:space="preserve"> </w:t>
      </w:r>
      <w:r w:rsidR="0055614E" w:rsidRPr="002F560D">
        <w:rPr>
          <w:rFonts w:ascii="Times New Roman" w:eastAsia="Times New Roman" w:hAnsi="Times New Roman" w:cs="Times New Roman"/>
          <w:color w:val="000000"/>
          <w:sz w:val="24"/>
          <w:szCs w:val="24"/>
          <w:lang w:eastAsia="fr-FR"/>
        </w:rPr>
        <w:t>Enfin</w:t>
      </w:r>
      <w:r w:rsidR="005C60F0" w:rsidRPr="002F560D">
        <w:rPr>
          <w:rFonts w:ascii="Times New Roman" w:eastAsia="Times New Roman" w:hAnsi="Times New Roman" w:cs="Times New Roman"/>
          <w:color w:val="000000"/>
          <w:sz w:val="24"/>
          <w:szCs w:val="24"/>
          <w:lang w:eastAsia="fr-FR"/>
        </w:rPr>
        <w:t xml:space="preserve">, </w:t>
      </w:r>
      <w:r w:rsidR="005756DE" w:rsidRPr="002F560D">
        <w:rPr>
          <w:rFonts w:ascii="Times New Roman" w:eastAsia="Times New Roman" w:hAnsi="Times New Roman" w:cs="Times New Roman"/>
          <w:color w:val="000000"/>
          <w:sz w:val="24"/>
          <w:szCs w:val="24"/>
          <w:lang w:eastAsia="fr-FR"/>
        </w:rPr>
        <w:t>elle</w:t>
      </w:r>
      <w:r w:rsidR="005C60F0" w:rsidRPr="002F560D">
        <w:rPr>
          <w:rFonts w:ascii="Times New Roman" w:eastAsia="Times New Roman" w:hAnsi="Times New Roman" w:cs="Times New Roman"/>
          <w:color w:val="000000"/>
          <w:sz w:val="24"/>
          <w:szCs w:val="24"/>
          <w:lang w:eastAsia="fr-FR"/>
        </w:rPr>
        <w:t xml:space="preserve"> a appliqué ce principe au cas de circonstances exceptionnelles résultant d’une épidémie</w:t>
      </w:r>
      <w:r w:rsidR="00495D57" w:rsidRPr="002F560D">
        <w:rPr>
          <w:rFonts w:ascii="Times New Roman" w:eastAsia="Times New Roman" w:hAnsi="Times New Roman" w:cs="Times New Roman"/>
          <w:color w:val="000000"/>
          <w:sz w:val="24"/>
          <w:szCs w:val="24"/>
          <w:lang w:eastAsia="fr-FR"/>
        </w:rPr>
        <w:t xml:space="preserve"> animale</w:t>
      </w:r>
      <w:r w:rsidR="005C60F0" w:rsidRPr="002F560D">
        <w:rPr>
          <w:rFonts w:ascii="Times New Roman" w:eastAsia="Times New Roman" w:hAnsi="Times New Roman" w:cs="Times New Roman"/>
          <w:color w:val="000000"/>
          <w:sz w:val="24"/>
          <w:szCs w:val="24"/>
          <w:lang w:eastAsia="fr-FR"/>
        </w:rPr>
        <w:t>, qui a conduit le ministre compétent à porter atteinte aux conditions d’exercice d’une activité économique (CAA de Douai, 8 novembre 2006, n° 05DA00337).</w:t>
      </w:r>
      <w:r w:rsidR="00261808">
        <w:rPr>
          <w:rFonts w:ascii="Times New Roman" w:eastAsia="Times New Roman" w:hAnsi="Times New Roman" w:cs="Times New Roman"/>
          <w:color w:val="000000"/>
          <w:sz w:val="24"/>
          <w:szCs w:val="24"/>
          <w:lang w:eastAsia="fr-FR"/>
        </w:rPr>
        <w:t xml:space="preserve"> </w:t>
      </w:r>
      <w:r w:rsidR="00261808" w:rsidRPr="00B06D38">
        <w:rPr>
          <w:rFonts w:ascii="Times New Roman" w:eastAsia="Times New Roman" w:hAnsi="Times New Roman" w:cs="Times New Roman"/>
          <w:sz w:val="24"/>
          <w:szCs w:val="24"/>
          <w:lang w:eastAsia="fr-FR"/>
        </w:rPr>
        <w:t>C’est aussi sur la théorie des circonstances exceptionnelles que s’est très récemment fondé le juge des référés du Conseil d’État pour justifier les pouvoirs propres du Premier ministre français en vue d’édicter des mesures de police sur l’ensemble du territoire dans le contexte de l’épidémie avérée du COVID-19 (CE 22 mars 2020, Syndicat des jeunes médecins, n° 439674).</w:t>
      </w:r>
    </w:p>
    <w:p w14:paraId="32ADC7AD" w14:textId="77777777" w:rsidR="00261808" w:rsidRDefault="00261808" w:rsidP="005756DE">
      <w:pPr>
        <w:tabs>
          <w:tab w:val="left" w:pos="1134"/>
        </w:tabs>
        <w:spacing w:after="240" w:line="276" w:lineRule="auto"/>
        <w:jc w:val="both"/>
        <w:rPr>
          <w:rFonts w:ascii="Times New Roman" w:eastAsia="Times New Roman" w:hAnsi="Times New Roman" w:cs="Times New Roman"/>
          <w:color w:val="000000"/>
          <w:sz w:val="24"/>
          <w:szCs w:val="24"/>
          <w:lang w:eastAsia="fr-FR"/>
        </w:rPr>
      </w:pPr>
    </w:p>
    <w:p w14:paraId="494AFB1E" w14:textId="77777777" w:rsidR="00261808" w:rsidRDefault="00261808" w:rsidP="005756DE">
      <w:pPr>
        <w:tabs>
          <w:tab w:val="left" w:pos="1134"/>
        </w:tabs>
        <w:spacing w:after="240" w:line="276" w:lineRule="auto"/>
        <w:jc w:val="both"/>
        <w:rPr>
          <w:rFonts w:ascii="Times New Roman" w:eastAsia="Times New Roman" w:hAnsi="Times New Roman" w:cs="Times New Roman"/>
          <w:color w:val="000000"/>
          <w:sz w:val="24"/>
          <w:szCs w:val="24"/>
          <w:lang w:eastAsia="fr-FR"/>
        </w:rPr>
      </w:pPr>
    </w:p>
    <w:p w14:paraId="30358983" w14:textId="77777777" w:rsidR="00261808" w:rsidRDefault="00261808" w:rsidP="005756DE">
      <w:pPr>
        <w:tabs>
          <w:tab w:val="left" w:pos="1134"/>
        </w:tabs>
        <w:spacing w:after="240" w:line="276" w:lineRule="auto"/>
        <w:jc w:val="both"/>
        <w:rPr>
          <w:rFonts w:ascii="Times New Roman" w:eastAsia="Times New Roman" w:hAnsi="Times New Roman" w:cs="Times New Roman"/>
          <w:color w:val="000000"/>
          <w:sz w:val="24"/>
          <w:szCs w:val="24"/>
          <w:lang w:eastAsia="fr-FR"/>
        </w:rPr>
      </w:pPr>
    </w:p>
    <w:p w14:paraId="534FF889" w14:textId="4EA95C4B" w:rsidR="005C60F0" w:rsidRPr="002F560D" w:rsidRDefault="0074155E" w:rsidP="005756DE">
      <w:pPr>
        <w:tabs>
          <w:tab w:val="left" w:pos="1134"/>
        </w:tabs>
        <w:spacing w:after="240" w:line="276" w:lineRule="auto"/>
        <w:jc w:val="both"/>
        <w:rPr>
          <w:rFonts w:ascii="Times New Roman" w:eastAsia="Times New Roman" w:hAnsi="Times New Roman" w:cs="Times New Roman"/>
          <w:sz w:val="24"/>
          <w:szCs w:val="24"/>
          <w:lang w:eastAsia="fr-FR"/>
        </w:rPr>
      </w:pPr>
      <w:r w:rsidRPr="002F560D">
        <w:rPr>
          <w:rFonts w:ascii="Times New Roman" w:eastAsia="Times New Roman" w:hAnsi="Times New Roman" w:cs="Times New Roman"/>
          <w:color w:val="000000"/>
          <w:sz w:val="24"/>
          <w:szCs w:val="24"/>
          <w:lang w:eastAsia="fr-FR"/>
        </w:rPr>
        <w:t>L’irresponsabilité est donc de principe, mais elle n’est pas absolue et demeure soumise au contrôle juridictionnel.</w:t>
      </w:r>
    </w:p>
    <w:p w14:paraId="0BFE0379" w14:textId="65B3C007" w:rsidR="00587383" w:rsidRDefault="005756DE"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 xml:space="preserve">Au regard de ces principes jurisprudentiels, comment analyser les conséquences économiques actuelles </w:t>
      </w:r>
      <w:r w:rsidR="0087552F" w:rsidRPr="002F560D">
        <w:rPr>
          <w:rFonts w:ascii="Times New Roman" w:eastAsia="Times New Roman" w:hAnsi="Times New Roman" w:cs="Times New Roman"/>
          <w:color w:val="000000"/>
          <w:sz w:val="24"/>
          <w:szCs w:val="24"/>
          <w:lang w:eastAsia="fr-FR"/>
        </w:rPr>
        <w:t xml:space="preserve">et futures </w:t>
      </w:r>
      <w:r w:rsidRPr="002F560D">
        <w:rPr>
          <w:rFonts w:ascii="Times New Roman" w:eastAsia="Times New Roman" w:hAnsi="Times New Roman" w:cs="Times New Roman"/>
          <w:color w:val="000000"/>
          <w:sz w:val="24"/>
          <w:szCs w:val="24"/>
          <w:lang w:eastAsia="fr-FR"/>
        </w:rPr>
        <w:t xml:space="preserve">des directives </w:t>
      </w:r>
      <w:r w:rsidR="00096008" w:rsidRPr="002F560D">
        <w:rPr>
          <w:rFonts w:ascii="Times New Roman" w:eastAsia="Times New Roman" w:hAnsi="Times New Roman" w:cs="Times New Roman"/>
          <w:color w:val="000000"/>
          <w:sz w:val="24"/>
          <w:szCs w:val="24"/>
          <w:lang w:eastAsia="fr-FR"/>
        </w:rPr>
        <w:t>du gouvernement</w:t>
      </w:r>
      <w:r w:rsidRPr="002F560D">
        <w:rPr>
          <w:rFonts w:ascii="Times New Roman" w:eastAsia="Times New Roman" w:hAnsi="Times New Roman" w:cs="Times New Roman"/>
          <w:color w:val="000000"/>
          <w:sz w:val="24"/>
          <w:szCs w:val="24"/>
          <w:lang w:eastAsia="fr-FR"/>
        </w:rPr>
        <w:t xml:space="preserve"> de Monaco ?</w:t>
      </w:r>
    </w:p>
    <w:p w14:paraId="76CFBA42" w14:textId="2AD7FD25" w:rsidR="00096008" w:rsidRPr="002F560D" w:rsidRDefault="005756DE"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 xml:space="preserve">Comme un tiers de l’humanité, Monaco est confronté à une situation sanitaire sans précédent et à un virus </w:t>
      </w:r>
      <w:r w:rsidR="0074155E" w:rsidRPr="002F560D">
        <w:rPr>
          <w:rFonts w:ascii="Times New Roman" w:eastAsia="Times New Roman" w:hAnsi="Times New Roman" w:cs="Times New Roman"/>
          <w:color w:val="000000"/>
          <w:sz w:val="24"/>
          <w:szCs w:val="24"/>
          <w:lang w:eastAsia="fr-FR"/>
        </w:rPr>
        <w:t xml:space="preserve">très actif </w:t>
      </w:r>
      <w:r w:rsidRPr="002F560D">
        <w:rPr>
          <w:rFonts w:ascii="Times New Roman" w:eastAsia="Times New Roman" w:hAnsi="Times New Roman" w:cs="Times New Roman"/>
          <w:color w:val="000000"/>
          <w:sz w:val="24"/>
          <w:szCs w:val="24"/>
          <w:lang w:eastAsia="fr-FR"/>
        </w:rPr>
        <w:t>encore mal connu</w:t>
      </w:r>
      <w:r w:rsidR="00096008" w:rsidRPr="002F560D">
        <w:rPr>
          <w:rFonts w:ascii="Times New Roman" w:eastAsia="Times New Roman" w:hAnsi="Times New Roman" w:cs="Times New Roman"/>
          <w:color w:val="000000"/>
          <w:sz w:val="24"/>
          <w:szCs w:val="24"/>
          <w:lang w:eastAsia="fr-FR"/>
        </w:rPr>
        <w:t>, qui est la cause de nombreux décès</w:t>
      </w:r>
      <w:r w:rsidRPr="002F560D">
        <w:rPr>
          <w:rFonts w:ascii="Times New Roman" w:eastAsia="Times New Roman" w:hAnsi="Times New Roman" w:cs="Times New Roman"/>
          <w:color w:val="000000"/>
          <w:sz w:val="24"/>
          <w:szCs w:val="24"/>
          <w:lang w:eastAsia="fr-FR"/>
        </w:rPr>
        <w:t xml:space="preserve">. Il s’agit assurément de circonstances exceptionnelles. En l’état des connaissances scientifiques, en l’absence de certitude sur la fiabilité de l’immunité collective s’agissant du COVID-19 et compte tenu des effets positifs du confinement, le </w:t>
      </w:r>
      <w:r w:rsidR="00C154A7">
        <w:rPr>
          <w:rFonts w:ascii="Times New Roman" w:eastAsia="Times New Roman" w:hAnsi="Times New Roman" w:cs="Times New Roman"/>
          <w:color w:val="000000"/>
          <w:sz w:val="24"/>
          <w:szCs w:val="24"/>
          <w:lang w:eastAsia="fr-FR"/>
        </w:rPr>
        <w:t>G</w:t>
      </w:r>
      <w:r w:rsidRPr="002F560D">
        <w:rPr>
          <w:rFonts w:ascii="Times New Roman" w:eastAsia="Times New Roman" w:hAnsi="Times New Roman" w:cs="Times New Roman"/>
          <w:color w:val="000000"/>
          <w:sz w:val="24"/>
          <w:szCs w:val="24"/>
          <w:lang w:eastAsia="fr-FR"/>
        </w:rPr>
        <w:t xml:space="preserve">ouvernement de Monaco </w:t>
      </w:r>
      <w:r w:rsidR="007C12EA" w:rsidRPr="002F560D">
        <w:rPr>
          <w:rFonts w:ascii="Times New Roman" w:eastAsia="Times New Roman" w:hAnsi="Times New Roman" w:cs="Times New Roman"/>
          <w:color w:val="000000"/>
          <w:sz w:val="24"/>
          <w:szCs w:val="24"/>
          <w:lang w:eastAsia="fr-FR"/>
        </w:rPr>
        <w:t xml:space="preserve">nous semble avoir agi, </w:t>
      </w:r>
      <w:r w:rsidR="00096008" w:rsidRPr="002F560D">
        <w:rPr>
          <w:rFonts w:ascii="Times New Roman" w:eastAsia="Times New Roman" w:hAnsi="Times New Roman" w:cs="Times New Roman"/>
          <w:color w:val="000000"/>
          <w:sz w:val="24"/>
          <w:szCs w:val="24"/>
          <w:lang w:eastAsia="fr-FR"/>
        </w:rPr>
        <w:t>pour l’heure</w:t>
      </w:r>
      <w:r w:rsidR="007C12EA" w:rsidRPr="002F560D">
        <w:rPr>
          <w:rFonts w:ascii="Times New Roman" w:eastAsia="Times New Roman" w:hAnsi="Times New Roman" w:cs="Times New Roman"/>
          <w:color w:val="000000"/>
          <w:sz w:val="24"/>
          <w:szCs w:val="24"/>
          <w:lang w:eastAsia="fr-FR"/>
        </w:rPr>
        <w:t>,</w:t>
      </w:r>
      <w:r w:rsidR="00096008" w:rsidRPr="002F560D">
        <w:rPr>
          <w:rFonts w:ascii="Times New Roman" w:eastAsia="Times New Roman" w:hAnsi="Times New Roman" w:cs="Times New Roman"/>
          <w:color w:val="000000"/>
          <w:sz w:val="24"/>
          <w:szCs w:val="24"/>
          <w:lang w:eastAsia="fr-FR"/>
        </w:rPr>
        <w:t xml:space="preserve"> </w:t>
      </w:r>
      <w:r w:rsidRPr="002F560D">
        <w:rPr>
          <w:rFonts w:ascii="Times New Roman" w:eastAsia="Times New Roman" w:hAnsi="Times New Roman" w:cs="Times New Roman"/>
          <w:color w:val="000000"/>
          <w:sz w:val="24"/>
          <w:szCs w:val="24"/>
          <w:lang w:eastAsia="fr-FR"/>
        </w:rPr>
        <w:t>sans engager sa responsabilité</w:t>
      </w:r>
      <w:r w:rsidR="0087552F" w:rsidRPr="002F560D">
        <w:rPr>
          <w:rFonts w:ascii="Times New Roman" w:eastAsia="Times New Roman" w:hAnsi="Times New Roman" w:cs="Times New Roman"/>
          <w:color w:val="000000"/>
          <w:sz w:val="24"/>
          <w:szCs w:val="24"/>
          <w:lang w:eastAsia="fr-FR"/>
        </w:rPr>
        <w:t xml:space="preserve">. La puissance publique pourra même légalement aller </w:t>
      </w:r>
      <w:r w:rsidR="007C12EA" w:rsidRPr="002F560D">
        <w:rPr>
          <w:rFonts w:ascii="Times New Roman" w:eastAsia="Times New Roman" w:hAnsi="Times New Roman" w:cs="Times New Roman"/>
          <w:color w:val="000000"/>
          <w:sz w:val="24"/>
          <w:szCs w:val="24"/>
          <w:lang w:eastAsia="fr-FR"/>
        </w:rPr>
        <w:t>au-delà en ordonnant un confinement total</w:t>
      </w:r>
      <w:r w:rsidR="0087552F" w:rsidRPr="002F560D">
        <w:rPr>
          <w:rFonts w:ascii="Times New Roman" w:eastAsia="Times New Roman" w:hAnsi="Times New Roman" w:cs="Times New Roman"/>
          <w:color w:val="000000"/>
          <w:sz w:val="24"/>
          <w:szCs w:val="24"/>
          <w:lang w:eastAsia="fr-FR"/>
        </w:rPr>
        <w:t xml:space="preserve"> et obligatoire</w:t>
      </w:r>
      <w:r w:rsidR="007C12EA" w:rsidRPr="002F560D">
        <w:rPr>
          <w:rFonts w:ascii="Times New Roman" w:eastAsia="Times New Roman" w:hAnsi="Times New Roman" w:cs="Times New Roman"/>
          <w:color w:val="000000"/>
          <w:sz w:val="24"/>
          <w:szCs w:val="24"/>
          <w:lang w:eastAsia="fr-FR"/>
        </w:rPr>
        <w:t xml:space="preserve"> </w:t>
      </w:r>
      <w:r w:rsidR="0087552F" w:rsidRPr="002F560D">
        <w:rPr>
          <w:rFonts w:ascii="Times New Roman" w:eastAsia="Times New Roman" w:hAnsi="Times New Roman" w:cs="Times New Roman"/>
          <w:color w:val="000000"/>
          <w:sz w:val="24"/>
          <w:szCs w:val="24"/>
          <w:lang w:eastAsia="fr-FR"/>
        </w:rPr>
        <w:t>impliquant</w:t>
      </w:r>
      <w:r w:rsidR="007C12EA" w:rsidRPr="002F560D">
        <w:rPr>
          <w:rFonts w:ascii="Times New Roman" w:eastAsia="Times New Roman" w:hAnsi="Times New Roman" w:cs="Times New Roman"/>
          <w:color w:val="000000"/>
          <w:sz w:val="24"/>
          <w:szCs w:val="24"/>
          <w:lang w:eastAsia="fr-FR"/>
        </w:rPr>
        <w:t xml:space="preserve"> l’arrêt des chantiers privé</w:t>
      </w:r>
      <w:r w:rsidR="0087552F" w:rsidRPr="002F560D">
        <w:rPr>
          <w:rFonts w:ascii="Times New Roman" w:eastAsia="Times New Roman" w:hAnsi="Times New Roman" w:cs="Times New Roman"/>
          <w:color w:val="000000"/>
          <w:sz w:val="24"/>
          <w:szCs w:val="24"/>
          <w:lang w:eastAsia="fr-FR"/>
        </w:rPr>
        <w:t>s si la situation le justifie.</w:t>
      </w:r>
      <w:r w:rsidRPr="002F560D">
        <w:rPr>
          <w:rFonts w:ascii="Times New Roman" w:eastAsia="Times New Roman" w:hAnsi="Times New Roman" w:cs="Times New Roman"/>
          <w:color w:val="000000"/>
          <w:sz w:val="24"/>
          <w:szCs w:val="24"/>
          <w:lang w:eastAsia="fr-FR"/>
        </w:rPr>
        <w:t xml:space="preserve"> Cette conclusion devra être réexaminée ultérieurement au regard de l’évolution de l’épidémie et des mesures adoptées, qui devront être proportionnées à la menace et permettre une reprise aussi rapide que possible de l’activité économique.</w:t>
      </w:r>
    </w:p>
    <w:p w14:paraId="73253AFC" w14:textId="5BB6AEF9" w:rsidR="0074155E" w:rsidRDefault="0087552F"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r w:rsidRPr="000D388C">
        <w:rPr>
          <w:rFonts w:ascii="Times New Roman" w:eastAsia="Times New Roman" w:hAnsi="Times New Roman" w:cs="Times New Roman"/>
          <w:color w:val="000000"/>
          <w:sz w:val="24"/>
          <w:szCs w:val="24"/>
          <w:lang w:eastAsia="fr-FR"/>
        </w:rPr>
        <w:t>La question n’est pas celle du courage ; elle est celle de la conscience, pour trouver un juste chemin</w:t>
      </w:r>
      <w:r w:rsidR="00F93D74" w:rsidRPr="000D388C">
        <w:rPr>
          <w:rFonts w:ascii="Times New Roman" w:eastAsia="Times New Roman" w:hAnsi="Times New Roman" w:cs="Times New Roman"/>
          <w:color w:val="000000"/>
          <w:sz w:val="24"/>
          <w:szCs w:val="24"/>
          <w:lang w:eastAsia="fr-FR"/>
        </w:rPr>
        <w:t>,</w:t>
      </w:r>
      <w:r w:rsidRPr="000D388C">
        <w:rPr>
          <w:rFonts w:ascii="Times New Roman" w:eastAsia="Times New Roman" w:hAnsi="Times New Roman" w:cs="Times New Roman"/>
          <w:color w:val="000000"/>
          <w:sz w:val="24"/>
          <w:szCs w:val="24"/>
          <w:lang w:eastAsia="fr-FR"/>
        </w:rPr>
        <w:t xml:space="preserve"> guidé par l’esprit de prudence et de responsabilité</w:t>
      </w:r>
      <w:r w:rsidR="00F93D74" w:rsidRPr="000D388C">
        <w:rPr>
          <w:rFonts w:ascii="Times New Roman" w:eastAsia="Times New Roman" w:hAnsi="Times New Roman" w:cs="Times New Roman"/>
          <w:color w:val="000000"/>
          <w:sz w:val="24"/>
          <w:szCs w:val="24"/>
          <w:lang w:eastAsia="fr-FR"/>
        </w:rPr>
        <w:t>,</w:t>
      </w:r>
      <w:r w:rsidR="00B93E84" w:rsidRPr="000D388C">
        <w:rPr>
          <w:rFonts w:ascii="Times New Roman" w:eastAsia="Times New Roman" w:hAnsi="Times New Roman" w:cs="Times New Roman"/>
          <w:color w:val="000000"/>
          <w:sz w:val="24"/>
          <w:szCs w:val="24"/>
          <w:lang w:eastAsia="fr-FR"/>
        </w:rPr>
        <w:t xml:space="preserve"> entre </w:t>
      </w:r>
      <w:r w:rsidR="004B2778" w:rsidRPr="000D388C">
        <w:rPr>
          <w:rFonts w:ascii="Times New Roman" w:eastAsia="Times New Roman" w:hAnsi="Times New Roman" w:cs="Times New Roman"/>
          <w:color w:val="000000"/>
          <w:sz w:val="24"/>
          <w:szCs w:val="24"/>
          <w:lang w:eastAsia="fr-FR"/>
        </w:rPr>
        <w:t>l’exigence sanitaire et la nécessité économiqu</w:t>
      </w:r>
      <w:r w:rsidR="00F93D74" w:rsidRPr="000D388C">
        <w:rPr>
          <w:rFonts w:ascii="Times New Roman" w:eastAsia="Times New Roman" w:hAnsi="Times New Roman" w:cs="Times New Roman"/>
          <w:color w:val="000000"/>
          <w:sz w:val="24"/>
          <w:szCs w:val="24"/>
          <w:lang w:eastAsia="fr-FR"/>
        </w:rPr>
        <w:t>e</w:t>
      </w:r>
      <w:r w:rsidR="0074155E" w:rsidRPr="000D388C">
        <w:rPr>
          <w:rFonts w:ascii="Times New Roman" w:eastAsia="Times New Roman" w:hAnsi="Times New Roman" w:cs="Times New Roman"/>
          <w:color w:val="000000"/>
          <w:sz w:val="24"/>
          <w:szCs w:val="24"/>
          <w:lang w:eastAsia="fr-FR"/>
        </w:rPr>
        <w:t>.</w:t>
      </w:r>
    </w:p>
    <w:p w14:paraId="6BA5DBD7" w14:textId="77777777" w:rsidR="00153794" w:rsidRPr="002F560D" w:rsidRDefault="00153794"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17BD2" w14:paraId="3D68B744" w14:textId="77777777" w:rsidTr="00153794">
        <w:trPr>
          <w:jc w:val="center"/>
        </w:trPr>
        <w:tc>
          <w:tcPr>
            <w:tcW w:w="4644" w:type="dxa"/>
          </w:tcPr>
          <w:p w14:paraId="22B5E80C" w14:textId="4A141A7D"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b/>
                <w:bCs/>
                <w:color w:val="000000"/>
                <w:sz w:val="24"/>
                <w:szCs w:val="24"/>
                <w:lang w:eastAsia="fr-FR"/>
              </w:rPr>
              <w:t>Arnaud ZABALDANO</w:t>
            </w:r>
          </w:p>
        </w:tc>
        <w:tc>
          <w:tcPr>
            <w:tcW w:w="4644" w:type="dxa"/>
          </w:tcPr>
          <w:p w14:paraId="3793D540" w14:textId="183A77CE"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b/>
                <w:bCs/>
                <w:color w:val="000000"/>
                <w:sz w:val="24"/>
                <w:szCs w:val="24"/>
                <w:lang w:eastAsia="fr-FR"/>
              </w:rPr>
              <w:t>François-Henri BRIARD</w:t>
            </w:r>
          </w:p>
        </w:tc>
      </w:tr>
      <w:tr w:rsidR="00F17BD2" w14:paraId="0D98258A" w14:textId="77777777" w:rsidTr="00153794">
        <w:trPr>
          <w:jc w:val="center"/>
        </w:trPr>
        <w:tc>
          <w:tcPr>
            <w:tcW w:w="4644" w:type="dxa"/>
          </w:tcPr>
          <w:p w14:paraId="754B7C53" w14:textId="0BAD95D2"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Avocat défenseur</w:t>
            </w:r>
          </w:p>
        </w:tc>
        <w:tc>
          <w:tcPr>
            <w:tcW w:w="4644" w:type="dxa"/>
          </w:tcPr>
          <w:p w14:paraId="6BED6713" w14:textId="757B486A"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Avocat au Conseil d’Etat et à la Cour de cassation</w:t>
            </w:r>
          </w:p>
        </w:tc>
      </w:tr>
    </w:tbl>
    <w:p w14:paraId="1E99E8FD" w14:textId="4E21DE0A" w:rsidR="00096008" w:rsidRPr="002F560D" w:rsidRDefault="00096008">
      <w:pPr>
        <w:tabs>
          <w:tab w:val="left" w:pos="1134"/>
        </w:tabs>
        <w:spacing w:after="240" w:line="276" w:lineRule="auto"/>
        <w:jc w:val="both"/>
        <w:rPr>
          <w:rFonts w:ascii="Times New Roman" w:eastAsia="Times New Roman" w:hAnsi="Times New Roman" w:cs="Times New Roman"/>
          <w:color w:val="000000"/>
          <w:sz w:val="24"/>
          <w:szCs w:val="24"/>
          <w:lang w:eastAsia="fr-FR"/>
        </w:rPr>
      </w:pPr>
    </w:p>
    <w:sectPr w:rsidR="00096008" w:rsidRPr="002F560D" w:rsidSect="009D0F95">
      <w:headerReference w:type="default" r:id="rId1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881F4" w14:textId="77777777" w:rsidR="007D2B57" w:rsidRDefault="007D2B57" w:rsidP="000D388C">
      <w:pPr>
        <w:spacing w:after="0" w:line="240" w:lineRule="auto"/>
      </w:pPr>
      <w:r>
        <w:separator/>
      </w:r>
    </w:p>
  </w:endnote>
  <w:endnote w:type="continuationSeparator" w:id="0">
    <w:p w14:paraId="1635B35C" w14:textId="77777777" w:rsidR="007D2B57" w:rsidRDefault="007D2B57" w:rsidP="000D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7F92" w14:textId="77777777" w:rsidR="007D2B57" w:rsidRDefault="007D2B57" w:rsidP="000D388C">
      <w:pPr>
        <w:spacing w:after="0" w:line="240" w:lineRule="auto"/>
      </w:pPr>
      <w:r>
        <w:separator/>
      </w:r>
    </w:p>
  </w:footnote>
  <w:footnote w:type="continuationSeparator" w:id="0">
    <w:p w14:paraId="1DCE3207" w14:textId="77777777" w:rsidR="007D2B57" w:rsidRDefault="007D2B57" w:rsidP="000D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024D" w14:textId="386613A1" w:rsidR="000D388C" w:rsidRDefault="00587383">
    <w:pPr>
      <w:pStyle w:val="En-tte"/>
    </w:pPr>
    <w:r>
      <w:rPr>
        <w:noProof/>
      </w:rPr>
      <w:drawing>
        <wp:anchor distT="0" distB="0" distL="114300" distR="114300" simplePos="0" relativeHeight="251658240" behindDoc="0" locked="0" layoutInCell="1" allowOverlap="1" wp14:anchorId="67C204AE" wp14:editId="1DCB9368">
          <wp:simplePos x="0" y="0"/>
          <wp:positionH relativeFrom="margin">
            <wp:posOffset>3534410</wp:posOffset>
          </wp:positionH>
          <wp:positionV relativeFrom="paragraph">
            <wp:posOffset>-126365</wp:posOffset>
          </wp:positionV>
          <wp:extent cx="2349500" cy="690880"/>
          <wp:effectExtent l="0" t="0" r="0" b="0"/>
          <wp:wrapSquare wrapText="bothSides"/>
          <wp:docPr id="2" name="Image 2" descr="Une image contenant alimentation, rouge, ordinateur, arrê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BRIARD.png"/>
                  <pic:cNvPicPr/>
                </pic:nvPicPr>
                <pic:blipFill rotWithShape="1">
                  <a:blip r:embed="rId1">
                    <a:extLst>
                      <a:ext uri="{28A0092B-C50C-407E-A947-70E740481C1C}">
                        <a14:useLocalDpi xmlns:a14="http://schemas.microsoft.com/office/drawing/2010/main" val="0"/>
                      </a:ext>
                    </a:extLst>
                  </a:blip>
                  <a:srcRect l="9002" r="11702"/>
                  <a:stretch/>
                </pic:blipFill>
                <pic:spPr bwMode="auto">
                  <a:xfrm>
                    <a:off x="0" y="0"/>
                    <a:ext cx="234950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95AD34" wp14:editId="3F0BD198">
          <wp:simplePos x="0" y="0"/>
          <wp:positionH relativeFrom="column">
            <wp:posOffset>41910</wp:posOffset>
          </wp:positionH>
          <wp:positionV relativeFrom="paragraph">
            <wp:posOffset>-348615</wp:posOffset>
          </wp:positionV>
          <wp:extent cx="1631950" cy="1165860"/>
          <wp:effectExtent l="0" t="0" r="0" b="0"/>
          <wp:wrapSquare wrapText="bothSides"/>
          <wp:docPr id="1" name="Image 1" descr="Une image contenant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baldano2019®_Q°.png"/>
                  <pic:cNvPicPr/>
                </pic:nvPicPr>
                <pic:blipFill>
                  <a:blip r:embed="rId2">
                    <a:extLst>
                      <a:ext uri="{28A0092B-C50C-407E-A947-70E740481C1C}">
                        <a14:useLocalDpi xmlns:a14="http://schemas.microsoft.com/office/drawing/2010/main" val="0"/>
                      </a:ext>
                    </a:extLst>
                  </a:blip>
                  <a:stretch>
                    <a:fillRect/>
                  </a:stretch>
                </pic:blipFill>
                <pic:spPr>
                  <a:xfrm>
                    <a:off x="0" y="0"/>
                    <a:ext cx="1631950" cy="116586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75020"/>
    <w:multiLevelType w:val="hybridMultilevel"/>
    <w:tmpl w:val="669267CE"/>
    <w:lvl w:ilvl="0" w:tplc="A210BD08">
      <w:start w:val="2"/>
      <w:numFmt w:val="upperRoman"/>
      <w:lvlText w:val="%1."/>
      <w:lvlJc w:val="right"/>
      <w:pPr>
        <w:tabs>
          <w:tab w:val="num" w:pos="720"/>
        </w:tabs>
        <w:ind w:left="720" w:hanging="360"/>
      </w:pPr>
    </w:lvl>
    <w:lvl w:ilvl="1" w:tplc="8458AB08" w:tentative="1">
      <w:start w:val="1"/>
      <w:numFmt w:val="decimal"/>
      <w:lvlText w:val="%2."/>
      <w:lvlJc w:val="left"/>
      <w:pPr>
        <w:tabs>
          <w:tab w:val="num" w:pos="1440"/>
        </w:tabs>
        <w:ind w:left="1440" w:hanging="360"/>
      </w:pPr>
    </w:lvl>
    <w:lvl w:ilvl="2" w:tplc="E5FC9E6E" w:tentative="1">
      <w:start w:val="1"/>
      <w:numFmt w:val="decimal"/>
      <w:lvlText w:val="%3."/>
      <w:lvlJc w:val="left"/>
      <w:pPr>
        <w:tabs>
          <w:tab w:val="num" w:pos="2160"/>
        </w:tabs>
        <w:ind w:left="2160" w:hanging="360"/>
      </w:pPr>
    </w:lvl>
    <w:lvl w:ilvl="3" w:tplc="6F2E9FE4" w:tentative="1">
      <w:start w:val="1"/>
      <w:numFmt w:val="decimal"/>
      <w:lvlText w:val="%4."/>
      <w:lvlJc w:val="left"/>
      <w:pPr>
        <w:tabs>
          <w:tab w:val="num" w:pos="2880"/>
        </w:tabs>
        <w:ind w:left="2880" w:hanging="360"/>
      </w:pPr>
    </w:lvl>
    <w:lvl w:ilvl="4" w:tplc="56C09706" w:tentative="1">
      <w:start w:val="1"/>
      <w:numFmt w:val="decimal"/>
      <w:lvlText w:val="%5."/>
      <w:lvlJc w:val="left"/>
      <w:pPr>
        <w:tabs>
          <w:tab w:val="num" w:pos="3600"/>
        </w:tabs>
        <w:ind w:left="3600" w:hanging="360"/>
      </w:pPr>
    </w:lvl>
    <w:lvl w:ilvl="5" w:tplc="6402290E" w:tentative="1">
      <w:start w:val="1"/>
      <w:numFmt w:val="decimal"/>
      <w:lvlText w:val="%6."/>
      <w:lvlJc w:val="left"/>
      <w:pPr>
        <w:tabs>
          <w:tab w:val="num" w:pos="4320"/>
        </w:tabs>
        <w:ind w:left="4320" w:hanging="360"/>
      </w:pPr>
    </w:lvl>
    <w:lvl w:ilvl="6" w:tplc="4DFC308A" w:tentative="1">
      <w:start w:val="1"/>
      <w:numFmt w:val="decimal"/>
      <w:lvlText w:val="%7."/>
      <w:lvlJc w:val="left"/>
      <w:pPr>
        <w:tabs>
          <w:tab w:val="num" w:pos="5040"/>
        </w:tabs>
        <w:ind w:left="5040" w:hanging="360"/>
      </w:pPr>
    </w:lvl>
    <w:lvl w:ilvl="7" w:tplc="9FB8E85E" w:tentative="1">
      <w:start w:val="1"/>
      <w:numFmt w:val="decimal"/>
      <w:lvlText w:val="%8."/>
      <w:lvlJc w:val="left"/>
      <w:pPr>
        <w:tabs>
          <w:tab w:val="num" w:pos="5760"/>
        </w:tabs>
        <w:ind w:left="5760" w:hanging="360"/>
      </w:pPr>
    </w:lvl>
    <w:lvl w:ilvl="8" w:tplc="17F8E190" w:tentative="1">
      <w:start w:val="1"/>
      <w:numFmt w:val="decimal"/>
      <w:lvlText w:val="%9."/>
      <w:lvlJc w:val="left"/>
      <w:pPr>
        <w:tabs>
          <w:tab w:val="num" w:pos="6480"/>
        </w:tabs>
        <w:ind w:left="6480" w:hanging="360"/>
      </w:pPr>
    </w:lvl>
  </w:abstractNum>
  <w:abstractNum w:abstractNumId="1" w15:restartNumberingAfterBreak="0">
    <w:nsid w:val="5912543A"/>
    <w:multiLevelType w:val="multilevel"/>
    <w:tmpl w:val="F75E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8607B8"/>
    <w:multiLevelType w:val="hybridMultilevel"/>
    <w:tmpl w:val="B8F62F7C"/>
    <w:lvl w:ilvl="0" w:tplc="3CB2EC1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 w:ilvl="0">
        <w:numFmt w:val="upperRoman"/>
        <w:lvlText w:val="%1."/>
        <w:lvlJc w:val="right"/>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90"/>
    <w:rsid w:val="00064B2C"/>
    <w:rsid w:val="00096008"/>
    <w:rsid w:val="000D388C"/>
    <w:rsid w:val="00153794"/>
    <w:rsid w:val="00163790"/>
    <w:rsid w:val="00226712"/>
    <w:rsid w:val="00261808"/>
    <w:rsid w:val="002F560D"/>
    <w:rsid w:val="00493995"/>
    <w:rsid w:val="00495D57"/>
    <w:rsid w:val="004B2778"/>
    <w:rsid w:val="004D2BDA"/>
    <w:rsid w:val="0055614E"/>
    <w:rsid w:val="005756DE"/>
    <w:rsid w:val="00587383"/>
    <w:rsid w:val="005C0258"/>
    <w:rsid w:val="005C60F0"/>
    <w:rsid w:val="006D2A11"/>
    <w:rsid w:val="0074155E"/>
    <w:rsid w:val="0079739E"/>
    <w:rsid w:val="007A52C3"/>
    <w:rsid w:val="007C12EA"/>
    <w:rsid w:val="007D2B57"/>
    <w:rsid w:val="007D3E3F"/>
    <w:rsid w:val="00827727"/>
    <w:rsid w:val="0087552F"/>
    <w:rsid w:val="008E6DE3"/>
    <w:rsid w:val="00900776"/>
    <w:rsid w:val="009069D3"/>
    <w:rsid w:val="0098570B"/>
    <w:rsid w:val="009D04E9"/>
    <w:rsid w:val="009D0F95"/>
    <w:rsid w:val="00A946C0"/>
    <w:rsid w:val="00AE19B9"/>
    <w:rsid w:val="00B06D38"/>
    <w:rsid w:val="00B473A3"/>
    <w:rsid w:val="00B93E84"/>
    <w:rsid w:val="00B96BAB"/>
    <w:rsid w:val="00BA287E"/>
    <w:rsid w:val="00BF5480"/>
    <w:rsid w:val="00C154A7"/>
    <w:rsid w:val="00C84FC8"/>
    <w:rsid w:val="00C90630"/>
    <w:rsid w:val="00D36967"/>
    <w:rsid w:val="00E3050B"/>
    <w:rsid w:val="00F17BD2"/>
    <w:rsid w:val="00F93D74"/>
    <w:rsid w:val="00FA3FFD"/>
    <w:rsid w:val="00FD7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2B1D"/>
  <w15:chartTrackingRefBased/>
  <w15:docId w15:val="{69D58D1A-204A-4B1A-ABB1-BD57D942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60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5C60F0"/>
  </w:style>
  <w:style w:type="paragraph" w:styleId="Paragraphedeliste">
    <w:name w:val="List Paragraph"/>
    <w:basedOn w:val="Normal"/>
    <w:uiPriority w:val="34"/>
    <w:qFormat/>
    <w:rsid w:val="006D2A11"/>
    <w:pPr>
      <w:ind w:left="720"/>
      <w:contextualSpacing/>
    </w:pPr>
  </w:style>
  <w:style w:type="paragraph" w:styleId="Textedebulles">
    <w:name w:val="Balloon Text"/>
    <w:basedOn w:val="Normal"/>
    <w:link w:val="TextedebullesCar"/>
    <w:uiPriority w:val="99"/>
    <w:semiHidden/>
    <w:unhideWhenUsed/>
    <w:rsid w:val="0087552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7552F"/>
    <w:rPr>
      <w:rFonts w:ascii="Times New Roman" w:hAnsi="Times New Roman" w:cs="Times New Roman"/>
      <w:sz w:val="18"/>
      <w:szCs w:val="18"/>
    </w:rPr>
  </w:style>
  <w:style w:type="table" w:styleId="Grilledutableau">
    <w:name w:val="Table Grid"/>
    <w:basedOn w:val="TableauNormal"/>
    <w:uiPriority w:val="39"/>
    <w:rsid w:val="00F1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388C"/>
    <w:pPr>
      <w:tabs>
        <w:tab w:val="center" w:pos="4536"/>
        <w:tab w:val="right" w:pos="9072"/>
      </w:tabs>
      <w:spacing w:after="0" w:line="240" w:lineRule="auto"/>
    </w:pPr>
  </w:style>
  <w:style w:type="character" w:customStyle="1" w:styleId="En-tteCar">
    <w:name w:val="En-tête Car"/>
    <w:basedOn w:val="Policepardfaut"/>
    <w:link w:val="En-tte"/>
    <w:uiPriority w:val="99"/>
    <w:rsid w:val="000D388C"/>
  </w:style>
  <w:style w:type="paragraph" w:styleId="Pieddepage">
    <w:name w:val="footer"/>
    <w:basedOn w:val="Normal"/>
    <w:link w:val="PieddepageCar"/>
    <w:uiPriority w:val="99"/>
    <w:unhideWhenUsed/>
    <w:rsid w:val="000D3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4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A244B70226B48832B4C2803E96555" ma:contentTypeVersion="11" ma:contentTypeDescription="Crée un document." ma:contentTypeScope="" ma:versionID="51306ea8ccabc7c57539d5afd013eff9">
  <xsd:schema xmlns:xsd="http://www.w3.org/2001/XMLSchema" xmlns:xs="http://www.w3.org/2001/XMLSchema" xmlns:p="http://schemas.microsoft.com/office/2006/metadata/properties" xmlns:ns3="e610c083-ee57-41e9-832d-91fefe80a07c" xmlns:ns4="eada0656-bad7-4365-83cf-e88e6a9782ae" targetNamespace="http://schemas.microsoft.com/office/2006/metadata/properties" ma:root="true" ma:fieldsID="67821ce13093bd02ec3000ce814caef6" ns3:_="" ns4:_="">
    <xsd:import namespace="e610c083-ee57-41e9-832d-91fefe80a07c"/>
    <xsd:import namespace="eada0656-bad7-4365-83cf-e88e6a978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c083-ee57-41e9-832d-91fefe80a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a0656-bad7-4365-83cf-e88e6a9782a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6935B-1524-41BC-B17F-362B32659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c083-ee57-41e9-832d-91fefe80a07c"/>
    <ds:schemaRef ds:uri="eada0656-bad7-4365-83cf-e88e6a978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98622-FB6E-4648-AF43-84EE8104F298}">
  <ds:schemaRefs>
    <ds:schemaRef ds:uri="http://schemas.microsoft.com/sharepoint/v3/contenttype/forms"/>
  </ds:schemaRefs>
</ds:datastoreItem>
</file>

<file path=customXml/itemProps3.xml><?xml version="1.0" encoding="utf-8"?>
<ds:datastoreItem xmlns:ds="http://schemas.openxmlformats.org/officeDocument/2006/customXml" ds:itemID="{11A34F7D-19BA-4F5F-BD2C-1219D03C34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 Sanchez</dc:creator>
  <cp:keywords/>
  <dc:description/>
  <cp:lastModifiedBy>Helene Taugeron</cp:lastModifiedBy>
  <cp:revision>2</cp:revision>
  <dcterms:created xsi:type="dcterms:W3CDTF">2020-03-30T15:29:00Z</dcterms:created>
  <dcterms:modified xsi:type="dcterms:W3CDTF">2020-03-30T15:29:00Z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0x01010099BA244B70226B48832B4C2803E96555</vt:lpwstr>
  </property>
</Properties>
</file>